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626" w:rsidRPr="002E3626" w:rsidRDefault="002E3626" w:rsidP="00E87748">
      <w:pPr>
        <w:spacing w:after="0" w:line="480" w:lineRule="auto"/>
        <w:ind w:left="142" w:right="1366"/>
        <w:rPr>
          <w:rFonts w:ascii="Verdana" w:eastAsia="Times New Roman" w:hAnsi="Verdana" w:cs="Times New Roman"/>
          <w:color w:val="FF0000"/>
          <w:sz w:val="20"/>
          <w:szCs w:val="20"/>
          <w:lang w:val="en-GB" w:eastAsia="sv-SE"/>
        </w:rPr>
      </w:pPr>
      <w:r w:rsidRPr="002E3626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Additional table 1.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Single exposure models between the variables included in the sum-scores of ergonomic and psychosocial factors (at baseline), and seniority, and musculoskeletal </w:t>
      </w:r>
      <w:r w:rsidRPr="002E3626">
        <w:rPr>
          <w:rFonts w:ascii="Verdana" w:eastAsia="Times New Roman" w:hAnsi="Verdana" w:cs="Times New Roman"/>
          <w:i/>
          <w:sz w:val="20"/>
          <w:szCs w:val="20"/>
          <w:lang w:val="en-GB" w:eastAsia="sv-SE"/>
        </w:rPr>
        <w:t>pain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(at follow-up) in the neck, shoulders, hands, low back and feet, calculated with Poisson regression as prevalence ratio (PR) and 95% confidence intervals (CI). Results in bold face are statistical significant.</w:t>
      </w:r>
    </w:p>
    <w:tbl>
      <w:tblPr>
        <w:tblStyle w:val="Tabellrutnt"/>
        <w:tblW w:w="1392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851"/>
        <w:gridCol w:w="709"/>
        <w:gridCol w:w="1701"/>
        <w:gridCol w:w="283"/>
        <w:gridCol w:w="1701"/>
        <w:gridCol w:w="284"/>
        <w:gridCol w:w="1701"/>
        <w:gridCol w:w="283"/>
        <w:gridCol w:w="1701"/>
        <w:gridCol w:w="284"/>
        <w:gridCol w:w="1701"/>
      </w:tblGrid>
      <w:tr w:rsidR="002E3626" w:rsidRPr="002E3626" w:rsidTr="000E79F6">
        <w:tc>
          <w:tcPr>
            <w:tcW w:w="272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bCs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Neck (N=)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Shoulders (N=)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Hands (N=)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Low back (N=)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Feet (N=)</w:t>
            </w:r>
          </w:p>
        </w:tc>
      </w:tr>
      <w:tr w:rsidR="002E3626" w:rsidRPr="002E3626" w:rsidTr="000E79F6">
        <w:tc>
          <w:tcPr>
            <w:tcW w:w="272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bCs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i/>
                <w:sz w:val="18"/>
                <w:szCs w:val="18"/>
                <w:lang w:val="en-GB"/>
              </w:rPr>
              <w:t>Scale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PR (CI)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PR (CI)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PR (CI)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PR (CI)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2E3626" w:rsidRDefault="002E3626" w:rsidP="002E3626">
            <w:pPr>
              <w:jc w:val="center"/>
              <w:rPr>
                <w:rFonts w:ascii="Verdana" w:hAnsi="Verdana"/>
                <w:sz w:val="18"/>
                <w:szCs w:val="18"/>
                <w:lang w:val="en-GB"/>
              </w:rPr>
            </w:pPr>
            <w:r w:rsidRPr="002E3626">
              <w:rPr>
                <w:rFonts w:ascii="Verdana" w:hAnsi="Verdana"/>
                <w:sz w:val="18"/>
                <w:szCs w:val="18"/>
                <w:lang w:val="en-GB"/>
              </w:rPr>
              <w:t>PR (CI)</w:t>
            </w:r>
          </w:p>
        </w:tc>
      </w:tr>
      <w:tr w:rsidR="002E3626" w:rsidRPr="002E3626" w:rsidTr="002E3626">
        <w:trPr>
          <w:trHeight w:val="64"/>
        </w:trPr>
        <w:tc>
          <w:tcPr>
            <w:tcW w:w="2727" w:type="dxa"/>
            <w:tcBorders>
              <w:top w:val="single" w:sz="4" w:space="0" w:color="auto"/>
            </w:tcBorders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</w:tr>
      <w:tr w:rsidR="002E3626" w:rsidRPr="002E3626" w:rsidTr="002E3626">
        <w:trPr>
          <w:trHeight w:val="64"/>
        </w:trPr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Ergonomic factors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Mechanical Exposure Index</w:t>
            </w:r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11-33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1056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1.06 (1.04-1.08)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1.06 (1.04-1.07)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1.05 (1-03-1.08)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1.04 (1.02-1.06)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1.03 (1.00-1.07)</w:t>
            </w: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Physical exposure index</w:t>
            </w:r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7-21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1063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1.03 (1.01-1.05)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 w:cs="Arial"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Cs/>
                <w:sz w:val="18"/>
                <w:szCs w:val="18"/>
                <w:lang w:val="en-GB"/>
              </w:rPr>
              <w:t>1.02 (1.00-1.04)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1.07 (1.04-1.10)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1.03 (1.01-1.05)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1.07 (1.03-1.11)</w:t>
            </w: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Sensory demands</w:t>
            </w:r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1088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1.16 (1.04-1.30)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1.18 (1.06-1.30)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 w:cs="Arial"/>
                <w:b/>
                <w:bCs/>
                <w:sz w:val="18"/>
                <w:szCs w:val="18"/>
                <w:lang w:val="en-GB"/>
              </w:rPr>
              <w:t>1.37 (1.16-1.60)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1.13 (1.01-1.27)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0.99 (0.82-1.21)</w:t>
            </w: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b/>
                <w:iCs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ind w:right="790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b/>
                <w:iCs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b/>
                <w:iCs/>
                <w:sz w:val="16"/>
                <w:szCs w:val="16"/>
                <w:lang w:val="en-GB"/>
              </w:rPr>
              <w:t>Psychosocial factors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ind w:right="790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 xml:space="preserve">Job demands </w:t>
            </w:r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1-4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1097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1.21 (1.03-1.42)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1.25 (1.08-1.46)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1.37 (1.10-1.71)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1.37 (1.16-1.62)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1.23 (0.91-1.66)</w:t>
            </w: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Job control</w:t>
            </w:r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1-4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1097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0.75 (0.62-0.91)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0.84 (0.70-1.0)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0.69 (0.53-0.90)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0.77 (0.64-0.94)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0.93 (0.65-1.31)</w:t>
            </w: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 xml:space="preserve">Job support from </w:t>
            </w:r>
            <w:proofErr w:type="spellStart"/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collegues</w:t>
            </w:r>
            <w:proofErr w:type="spellEnd"/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1-4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1093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0.8 (0.68-0.95)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0.79 (0.67-0.93)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0.90 (0.70-1.16)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0.93(0.78-1.11)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0.77 (0.57-1.04)</w:t>
            </w:r>
          </w:p>
        </w:tc>
      </w:tr>
      <w:tr w:rsidR="002E3626" w:rsidRPr="002E3626" w:rsidTr="002E3626">
        <w:tc>
          <w:tcPr>
            <w:tcW w:w="2727" w:type="dxa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Emotional demands</w:t>
            </w:r>
          </w:p>
        </w:tc>
        <w:tc>
          <w:tcPr>
            <w:tcW w:w="85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1088</w:t>
            </w: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1.01 (0.92-1.10)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0.99 (0.91-1.07)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0.99 (0.87-1.13)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1.06 (0.97-1.17)</w:t>
            </w:r>
          </w:p>
        </w:tc>
        <w:tc>
          <w:tcPr>
            <w:tcW w:w="284" w:type="dxa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1.09 (0.93-1.28)</w:t>
            </w:r>
          </w:p>
        </w:tc>
      </w:tr>
      <w:tr w:rsidR="002E3626" w:rsidRPr="002E3626" w:rsidTr="002E3626">
        <w:tc>
          <w:tcPr>
            <w:tcW w:w="2727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Demands of hiding emotions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1087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1.12 (1.02-1.23)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1.15 (1.06-1.26)</w:t>
            </w: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1.12 (0.97-1.28)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1.07 (0.97-1.18)</w:t>
            </w: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0.92 (0.77-1.09)</w:t>
            </w:r>
          </w:p>
        </w:tc>
      </w:tr>
      <w:tr w:rsidR="002E3626" w:rsidRPr="002E3626" w:rsidTr="002E3626">
        <w:tc>
          <w:tcPr>
            <w:tcW w:w="2727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Leadership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1088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0.91 (0.82-1.00)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0.90 (0.83-0.99)</w:t>
            </w: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both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1.12 (0.97-1.29)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0.97 (0.88-1.08)</w:t>
            </w: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1.00 (0.83-1.20)</w:t>
            </w:r>
          </w:p>
        </w:tc>
      </w:tr>
      <w:tr w:rsidR="002E3626" w:rsidRPr="002E3626" w:rsidTr="002E3626">
        <w:tc>
          <w:tcPr>
            <w:tcW w:w="2727" w:type="dxa"/>
            <w:shd w:val="clear" w:color="auto" w:fill="FFFFFF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</w:tr>
      <w:tr w:rsidR="002E3626" w:rsidRPr="002E3626" w:rsidTr="002E3626">
        <w:tc>
          <w:tcPr>
            <w:tcW w:w="2727" w:type="dxa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2E3626">
              <w:rPr>
                <w:rFonts w:ascii="Verdana" w:hAnsi="Verdana"/>
                <w:sz w:val="16"/>
                <w:szCs w:val="16"/>
                <w:lang w:val="en-GB"/>
              </w:rPr>
              <w:t>Seniority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i/>
                <w:sz w:val="18"/>
                <w:szCs w:val="18"/>
                <w:lang w:val="en-GB"/>
              </w:rPr>
              <w:t>years</w:t>
            </w:r>
          </w:p>
        </w:tc>
        <w:tc>
          <w:tcPr>
            <w:tcW w:w="709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1115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1.00 (0.99-1.01)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1.00 (0.99-1.00)</w:t>
            </w: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1.01 (1.01-1.02)</w:t>
            </w:r>
          </w:p>
        </w:tc>
        <w:tc>
          <w:tcPr>
            <w:tcW w:w="283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sz w:val="18"/>
                <w:szCs w:val="18"/>
                <w:lang w:val="en-GB"/>
              </w:rPr>
              <w:t>1.005(1.0-1.01)</w:t>
            </w:r>
          </w:p>
        </w:tc>
        <w:tc>
          <w:tcPr>
            <w:tcW w:w="284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2E3626">
              <w:rPr>
                <w:rFonts w:ascii="Cambria" w:hAnsi="Cambria"/>
                <w:b/>
                <w:sz w:val="18"/>
                <w:szCs w:val="18"/>
                <w:lang w:val="en-GB"/>
              </w:rPr>
              <w:t>1.02 (1.01-1.03)</w:t>
            </w:r>
          </w:p>
        </w:tc>
      </w:tr>
      <w:tr w:rsidR="002E3626" w:rsidRPr="002E3626" w:rsidTr="002E3626">
        <w:tc>
          <w:tcPr>
            <w:tcW w:w="2727" w:type="dxa"/>
            <w:tcBorders>
              <w:bottom w:val="single" w:sz="4" w:space="0" w:color="auto"/>
            </w:tcBorders>
            <w:vAlign w:val="bottom"/>
          </w:tcPr>
          <w:p w:rsidR="002E3626" w:rsidRPr="002E3626" w:rsidRDefault="002E3626" w:rsidP="002E3626">
            <w:pPr>
              <w:jc w:val="right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i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E3626" w:rsidRPr="002E3626" w:rsidRDefault="002E3626" w:rsidP="002E362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</w:p>
        </w:tc>
      </w:tr>
    </w:tbl>
    <w:p w:rsidR="002E3626" w:rsidRPr="002E3626" w:rsidRDefault="002E3626" w:rsidP="002E362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sv-SE"/>
        </w:rPr>
      </w:pPr>
    </w:p>
    <w:p w:rsidR="00A226FA" w:rsidRDefault="00E87748">
      <w:bookmarkStart w:id="0" w:name="_GoBack"/>
      <w:bookmarkEnd w:id="0"/>
    </w:p>
    <w:sectPr w:rsidR="00A226FA" w:rsidSect="002E36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626"/>
    <w:rsid w:val="002E3626"/>
    <w:rsid w:val="004603A3"/>
    <w:rsid w:val="00A52903"/>
    <w:rsid w:val="00E8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8B9122-07F7-42EF-AEBD-AFCEE0885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2E36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DA643FF2</Template>
  <TotalTime>2</TotalTime>
  <Pages>1</Pages>
  <Words>286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Skåne</Company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Arvidsson Inger EM</dc:creator>
  <cp:keywords/>
  <dc:description/>
  <cp:lastModifiedBy>Arvidsson Inger EM</cp:lastModifiedBy>
  <cp:revision>2</cp:revision>
  <dcterms:created xsi:type="dcterms:W3CDTF">2019-12-16T09:05:00Z</dcterms:created>
  <dcterms:modified xsi:type="dcterms:W3CDTF">2019-12-16T11:53:00Z</dcterms:modified>
</cp:coreProperties>
</file>